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0"/>
        </w:rPr>
        <w:t>ПУБЛИЧНАЯ ОФЕРТА</w:t>
        <w:br/>
        <w:t>о предоставлении доступа к платным тарифам сайта loyaltycode.ru</w:t>
      </w:r>
    </w:p>
    <w:p>
      <w:pPr>
        <w:jc w:val="center"/>
      </w:pPr>
      <w:r>
        <w:rPr>
          <w:i/>
        </w:rPr>
        <w:t>Редакция от 26.04.2026</w:t>
      </w:r>
    </w:p>
    <w:p>
      <w:pPr>
        <w:pStyle w:val="Heading2"/>
        <w:spacing w:before="240" w:after="120"/>
      </w:pPr>
      <w:r>
        <w:t>1. Общие положения</w:t>
      </w:r>
    </w:p>
    <w:p>
      <w:pPr>
        <w:spacing w:after="120"/>
      </w:pPr>
      <w:r>
        <w:rPr>
          <w:b w:val="0"/>
          <w:i w:val="0"/>
        </w:rPr>
        <w:t>1.1. Настоящий документ является публичной офертой Исполнителя и адресован любому дееспособному физическому лицу, которое намерено оплатить платный тариф сайта loyaltycode.ru.</w:t>
      </w:r>
    </w:p>
    <w:p>
      <w:pPr>
        <w:spacing w:after="120"/>
      </w:pPr>
      <w:r>
        <w:rPr>
          <w:b w:val="0"/>
          <w:i w:val="0"/>
        </w:rPr>
        <w:t>1.2. Акцептом оферты считается совершение пользователем действий, однозначно подтверждающих намерение оплатить тариф, включая переход к оплате и совершение платежа в безналичной форме с последующим подтверждением такого платежа платёжным партнёром.</w:t>
      </w:r>
    </w:p>
    <w:p>
      <w:pPr>
        <w:spacing w:after="120"/>
      </w:pPr>
      <w:r>
        <w:rPr>
          <w:b w:val="0"/>
          <w:i w:val="0"/>
        </w:rPr>
        <w:t>1.3. Оферта действует с момента размещения на сайте и до момента её отзыва или опубликования новой редакции.</w:t>
      </w:r>
    </w:p>
    <w:p>
      <w:pPr>
        <w:pStyle w:val="Heading2"/>
        <w:spacing w:before="240" w:after="120"/>
      </w:pPr>
      <w:r>
        <w:t>2. Термины и определения</w:t>
      </w:r>
    </w:p>
    <w:p>
      <w:pPr>
        <w:pStyle w:val="ListBullet"/>
        <w:spacing w:after="40"/>
      </w:pPr>
      <w:r>
        <w:t>Сайт — loyaltycode.ru, включая его страницы, интерфейсы, личный кабинет, платёжные и служебные разделы.</w:t>
      </w:r>
    </w:p>
    <w:p>
      <w:pPr>
        <w:pStyle w:val="ListBullet"/>
        <w:spacing w:after="40"/>
      </w:pPr>
      <w:r>
        <w:t>Исполнитель — Медведев Ярослав Николаевич, физическое лицо, применяющее налог на профессиональный доход.</w:t>
      </w:r>
    </w:p>
    <w:p>
      <w:pPr>
        <w:pStyle w:val="ListBullet"/>
        <w:spacing w:after="40"/>
      </w:pPr>
      <w:r>
        <w:t>Пользователь / Заказчик — физическое лицо, использующее сайт и оплачивающее платный тариф для своего аккаунта.</w:t>
      </w:r>
    </w:p>
    <w:p>
      <w:pPr>
        <w:pStyle w:val="ListBullet"/>
        <w:spacing w:after="40"/>
      </w:pPr>
      <w:r>
        <w:t>Тариф — опубликованный на сайте набор возможностей и лимитов, применяемый к аккаунту пользователя после подтверждённой оплаты на срок, указанный на странице тарифа.</w:t>
      </w:r>
    </w:p>
    <w:p>
      <w:pPr>
        <w:pStyle w:val="ListBullet"/>
        <w:spacing w:after="40"/>
      </w:pPr>
      <w:r>
        <w:t>Оплаченный период — срок действия платного тарифа, исчисляемый с даты его активации.</w:t>
      </w:r>
    </w:p>
    <w:p>
      <w:pPr>
        <w:pStyle w:val="Heading2"/>
        <w:spacing w:before="240" w:after="120"/>
      </w:pPr>
      <w:r>
        <w:t>3. Предмет оферты</w:t>
      </w:r>
    </w:p>
    <w:p>
      <w:pPr>
        <w:spacing w:after="120"/>
      </w:pPr>
      <w:r>
        <w:rPr>
          <w:b w:val="0"/>
          <w:i w:val="0"/>
        </w:rPr>
        <w:t>3.1. Исполнитель предоставляет пользователю доступ к платным возможностям сайта в объёме, соответствующем выбранному тарифу, а пользователь оплачивает такой доступ на условиях настоящей оферты.</w:t>
      </w:r>
    </w:p>
    <w:p>
      <w:pPr>
        <w:spacing w:after="120"/>
      </w:pPr>
      <w:r>
        <w:rPr>
          <w:b w:val="0"/>
          <w:i w:val="0"/>
        </w:rPr>
        <w:t>3.2. На дату редакции оферты действуют следующие платные тарифы: «Базовый» — 250 ₽ за 12 месяцев, «Расширенный» — 500 ₽ за 12 месяцев. Актуальные условия публикуются на странице тарифов сайта.</w:t>
      </w:r>
    </w:p>
    <w:p>
      <w:pPr>
        <w:spacing w:after="120"/>
      </w:pPr>
      <w:r>
        <w:rPr>
          <w:b w:val="0"/>
          <w:i w:val="0"/>
        </w:rPr>
        <w:t>3.3. Тариф применяется к аккаунту пользователя и распространяется на страницы памяти, принадлежащие этому аккаунту, в пределах лимитов, указанных на сайте.</w:t>
      </w:r>
    </w:p>
    <w:p>
      <w:pPr>
        <w:pStyle w:val="Heading2"/>
        <w:spacing w:before="240" w:after="120"/>
      </w:pPr>
      <w:r>
        <w:t>4. Порядок оплаты</w:t>
      </w:r>
    </w:p>
    <w:p>
      <w:pPr>
        <w:spacing w:after="120"/>
      </w:pPr>
      <w:r>
        <w:rPr>
          <w:b w:val="0"/>
          <w:i w:val="0"/>
        </w:rPr>
        <w:t>4.1. Оплата производится в безналичной форме через платёжного партнёра способами, доступными в интерфейсе оплаты, включая банковские карты и СБП, если такие способы доступны у платёжного партнёра на момент оплаты.</w:t>
      </w:r>
    </w:p>
    <w:p>
      <w:pPr>
        <w:spacing w:after="120"/>
      </w:pPr>
      <w:r>
        <w:rPr>
          <w:b w:val="0"/>
          <w:i w:val="0"/>
        </w:rPr>
        <w:t>4.2. Исполнитель не получает и не хранит полные реквизиты банковских карт пользователя. Обработка платежа и фискализация выполняются платёжным партнёром и связанными с ним сервисами в пределах их зоны ответственности.</w:t>
      </w:r>
    </w:p>
    <w:p>
      <w:pPr>
        <w:spacing w:after="120"/>
      </w:pPr>
      <w:r>
        <w:rPr>
          <w:b w:val="0"/>
          <w:i w:val="0"/>
        </w:rPr>
        <w:t>4.3. Если у пользователя уже действует платный тариф, сайт вправе предложить только переход на более высокий тариф. В таком случае к оплате может предъявляться сумма доплаты между текущим и новым тарифом.</w:t>
      </w:r>
    </w:p>
    <w:p>
      <w:pPr>
        <w:spacing w:after="120"/>
      </w:pPr>
      <w:r>
        <w:rPr>
          <w:b w:val="0"/>
          <w:i w:val="0"/>
        </w:rPr>
        <w:t>4.4. Если пользователь переходит с базового тарифа на расширенный до окончания оплаченного периода, расширенный тариф активируется после подтверждения доплаты и действует до конца этого же оплаченного периода, если иное прямо не указано на странице тарифа.</w:t>
      </w:r>
    </w:p>
    <w:p>
      <w:pPr>
        <w:spacing w:after="120"/>
      </w:pPr>
      <w:r>
        <w:rPr>
          <w:b w:val="0"/>
          <w:i w:val="0"/>
        </w:rPr>
        <w:t>4.5. Возврат пользователя на страницу успешной оплаты сам по себе не означает активацию тарифа. Активация выполняется только после серверного подтверждения оплаты.</w:t>
      </w:r>
    </w:p>
    <w:p>
      <w:pPr>
        <w:pStyle w:val="Heading2"/>
        <w:spacing w:before="240" w:after="120"/>
      </w:pPr>
      <w:r>
        <w:t>5. Срок действия тарифа</w:t>
      </w:r>
    </w:p>
    <w:p>
      <w:pPr>
        <w:spacing w:after="120"/>
      </w:pPr>
      <w:r>
        <w:rPr>
          <w:b w:val="0"/>
          <w:i w:val="0"/>
        </w:rPr>
        <w:t>5.1. Базовый и расширенный тарифы открываются на срок 12 (двенадцать) месяцев с даты их активации после подтверждения оплаты на сервере сайта.</w:t>
      </w:r>
    </w:p>
    <w:p>
      <w:pPr>
        <w:spacing w:after="120"/>
      </w:pPr>
      <w:r>
        <w:rPr>
          <w:b w:val="0"/>
          <w:i w:val="0"/>
        </w:rPr>
        <w:t>5.2. После окончания оплаченного периода действие платного тарифа прекращается. Для нового периода доступа требуется новая оплата на актуальных условиях страницы тарифов.</w:t>
      </w:r>
    </w:p>
    <w:p>
      <w:pPr>
        <w:pStyle w:val="Heading2"/>
        <w:spacing w:before="240" w:after="120"/>
      </w:pPr>
      <w:r>
        <w:t>6. Момент оказания услуги</w:t>
      </w:r>
    </w:p>
    <w:p>
      <w:pPr>
        <w:spacing w:after="120"/>
      </w:pPr>
      <w:r>
        <w:rPr>
          <w:b w:val="0"/>
          <w:i w:val="0"/>
        </w:rPr>
        <w:t>6.1. Услуга считается оказанной в части подключения тарифа с момента применения тарифа к аккаунту пользователя после подтверждения оплаты на сервере сайта.</w:t>
      </w:r>
    </w:p>
    <w:p>
      <w:pPr>
        <w:spacing w:after="120"/>
      </w:pPr>
      <w:r>
        <w:rPr>
          <w:b w:val="0"/>
          <w:i w:val="0"/>
        </w:rPr>
        <w:t>6.2. После активации тарифа пользователь получает доступ к соответствующим возможностям сайта в пределах их фактической доступности, текущих ограничений и правил использования сайта.</w:t>
      </w:r>
    </w:p>
    <w:p>
      <w:pPr>
        <w:pStyle w:val="Heading2"/>
        <w:spacing w:before="240" w:after="120"/>
      </w:pPr>
      <w:r>
        <w:t>7. Возвраты и спорные списания</w:t>
      </w:r>
    </w:p>
    <w:p>
      <w:pPr>
        <w:spacing w:after="120"/>
      </w:pPr>
      <w:r>
        <w:rPr>
          <w:b w:val="0"/>
          <w:i w:val="0"/>
        </w:rPr>
        <w:t>7.1. Обращения по возвратам и спорным списаниям рассматриваются по заявлению пользователя с учётом фактического статуса платежа, была ли услуга уже оказана, активирован ли тариф, истёк ли оплаченный период полностью или частично, а также с учётом правил платёжного партнёра и требований законодательства Российской Федерации.</w:t>
      </w:r>
    </w:p>
    <w:p>
      <w:pPr>
        <w:spacing w:after="120"/>
      </w:pPr>
      <w:r>
        <w:rPr>
          <w:b w:val="0"/>
          <w:i w:val="0"/>
        </w:rPr>
        <w:t>7.2. Возврат денежных средств, если он подлежит осуществлению, производится тем способом и в том порядке, который допускается платёжным партнёром и применимым законодательством.</w:t>
      </w:r>
    </w:p>
    <w:p>
      <w:pPr>
        <w:pStyle w:val="Heading2"/>
        <w:spacing w:before="240" w:after="120"/>
      </w:pPr>
      <w:r>
        <w:t>8. Прекращение работы сервиса</w:t>
      </w:r>
    </w:p>
    <w:p>
      <w:pPr>
        <w:spacing w:after="120"/>
      </w:pPr>
      <w:r>
        <w:rPr>
          <w:b w:val="0"/>
          <w:i w:val="0"/>
        </w:rPr>
        <w:t>8.1. Исполнитель вправе изменить условия оферты или отозвать её для будущих оплат путём публикации новой редакции или уведомления на сайте. Это действует только для будущих акцептов и не отменяет автоматически уже принятые и оплаченные обязательства.</w:t>
      </w:r>
    </w:p>
    <w:p>
      <w:pPr>
        <w:spacing w:after="120"/>
      </w:pPr>
      <w:r>
        <w:rPr>
          <w:b w:val="0"/>
          <w:i w:val="0"/>
        </w:rPr>
        <w:t>8.2. Исполнитель вправе принять решение о полном прекращении работы сайта loyaltycode.ru, если поддержка и развитие сервиса становятся экономически, технически или организационно невозможными либо нецелесообразными.</w:t>
      </w:r>
    </w:p>
    <w:p>
      <w:pPr>
        <w:spacing w:after="120"/>
      </w:pPr>
      <w:r>
        <w:rPr>
          <w:b w:val="0"/>
          <w:i w:val="0"/>
        </w:rPr>
        <w:t>8.3. В случае принятия решения о полном прекращении работы сайта Исполнитель прекращает приём новых оплат и размещает уведомление на сайте, а при наличии технической возможности также направляет уведомление пользователям по адресу электронной почты не позднее чем за 90 календарных дней до даты прекращения работы сервиса.</w:t>
      </w:r>
    </w:p>
    <w:p>
      <w:pPr>
        <w:spacing w:after="120"/>
      </w:pPr>
      <w:r>
        <w:rPr>
          <w:b w:val="0"/>
          <w:i w:val="0"/>
        </w:rPr>
        <w:t>8.4. До даты прекращения работы сервиса Исполнитель сохраняет пользователям доступ к уже оплаченным функциям в пределах фактически работающего сайта и предоставляет разумную возможность сохранить доступные им материалы и сведения в пределах реализованной на сайте функциональности.</w:t>
      </w:r>
    </w:p>
    <w:p>
      <w:pPr>
        <w:spacing w:after="120"/>
      </w:pPr>
      <w:r>
        <w:rPr>
          <w:b w:val="0"/>
          <w:i w:val="0"/>
        </w:rPr>
        <w:t>8.5. Если на дату прекращения работы сервиса Исполнитель не может обеспечить пользователю использование оплаченного тарифа в объёме, предусмотренном договором, пользователь вправе обратиться к Исполнителю с требованием о возврате соразмерной части уплаченной суммы за неоказанную часть услуг.</w:t>
      </w:r>
    </w:p>
    <w:p>
      <w:pPr>
        <w:pStyle w:val="Heading2"/>
        <w:spacing w:before="240" w:after="120"/>
      </w:pPr>
      <w:r>
        <w:t>9. Конфиденциальность и безопасность</w:t>
      </w:r>
    </w:p>
    <w:p>
      <w:pPr>
        <w:spacing w:after="120"/>
      </w:pPr>
      <w:r>
        <w:t>9.1. При исполнении настоящей оферты стороны обязуются соблюдать требования законодательства Российской Федерации о персональных данных, информации, информационных технологиях и защите информации.</w:t>
      </w:r>
    </w:p>
    <w:p>
      <w:pPr>
        <w:spacing w:after="120"/>
      </w:pPr>
      <w:r>
        <w:t>9.2. Персональные данные пользователя обрабатываются исполнителем в объёме и на условиях, предусмотренных политикой обработки персональных данных сайта loyaltycode.ru и иными применимыми документами сайта.</w:t>
      </w:r>
    </w:p>
    <w:p>
      <w:pPr>
        <w:spacing w:after="120"/>
      </w:pPr>
      <w:r>
        <w:t>9.3. Обращения, сведения о платежах, переписка по вопросам обслуживания и иные данные, необходимые для исполнения оферты, используются исполнителем исключительно в объёме, необходимом для оказания услуг, урегулирования спорных ситуаций и выполнения требований законодательства.</w:t>
      </w:r>
    </w:p>
    <w:p>
      <w:pPr>
        <w:pStyle w:val="Heading2"/>
        <w:spacing w:before="240" w:after="120"/>
      </w:pPr>
      <w:r>
        <w:t>10. Форс-мажор</w:t>
      </w:r>
    </w:p>
    <w:p>
      <w:pPr>
        <w:spacing w:after="120"/>
      </w:pPr>
      <w:r>
        <w:t>10.1. Стороны освобождаются от ответственности за полное или частичное неисполнение обязательств по оферте, если такое неисполнение вызвано обстоятельствами непреодолимой силы, возникшими после заключения договора и находящимися вне разумного контроля стороны.</w:t>
      </w:r>
    </w:p>
    <w:p>
      <w:pPr>
        <w:spacing w:after="120"/>
      </w:pPr>
      <w:r>
        <w:t>10.2. К таким обстоятельствам могут относиться, в частности, стихийные бедствия, пожары, аварии, массовые сбои связи, действия органов государственной власти, военные действия, эпидемии, блокировки инфраструктуры, а также иные чрезвычайные и непредотвратимые при данных условиях обстоятельства.</w:t>
      </w:r>
    </w:p>
    <w:p>
      <w:pPr>
        <w:spacing w:after="120"/>
      </w:pPr>
      <w:r>
        <w:t>10.3. Сторона, для которой стало невозможно исполнение обязательств вследствие форс-мажора, обязуется уведомить другую сторону в разумный срок после того, как такое уведомление стало возможным.</w:t>
      </w:r>
    </w:p>
    <w:p>
      <w:pPr>
        <w:pStyle w:val="Heading2"/>
        <w:spacing w:after="120"/>
      </w:pPr>
      <w:r>
        <w:t>11. Заключительные положения</w:t>
      </w:r>
    </w:p>
    <w:p>
      <w:pPr>
        <w:spacing w:after="120"/>
      </w:pPr>
      <w:r>
        <w:t>11.1. К отношениям сторон применяется законодательство Российской Федерации.</w:t>
      </w:r>
    </w:p>
    <w:p>
      <w:pPr/>
      <w:r>
        <w:t>11.2. Споры и разногласия стороны стремятся урегулировать путём переговоров и переписки.</w:t>
      </w:r>
    </w:p>
    <w:p>
      <w:pPr/>
      <w:r>
        <w:t>11.3. Обращения по оплатам, возвратам, закрытию сервиса и юридическим вопросам принимаются по адресу inbox@loyaltycode.ru.</w:t>
      </w:r>
    </w:p>
    <w:p>
      <w:pPr>
        <w:pStyle w:val="Heading2"/>
      </w:pPr>
      <w:r>
        <w:t>12. Реквизиты Исполнителя</w:t>
      </w:r>
    </w:p>
    <w:p>
      <w:pPr/>
      <w:r>
        <w:t>Медведев Ярослав Николаевич</w:t>
      </w:r>
    </w:p>
    <w:p>
      <w:pPr/>
      <w:r>
        <w:t>Статус: физическое лицо, применяющее специальный налоговый режим «Налог на профессиональный доход»</w:t>
      </w:r>
    </w:p>
    <w:p>
      <w:pPr/>
      <w:r>
        <w:t>ИНН: 220102998442</w:t>
      </w:r>
    </w:p>
    <w:p>
      <w:pPr/>
      <w:r>
        <w:t>ОГРН / ОГРНИП: не применяется</w:t>
      </w:r>
    </w:p>
    <w:p>
      <w:pPr/>
      <w:r>
        <w:t>Контактный телефон: +7 923 791-93-91</w:t>
      </w:r>
    </w:p>
    <w:p>
      <w:pPr/>
      <w:r>
        <w:t>Контактный e-mail: inbox@loyaltycode.ru</w:t>
      </w:r>
    </w:p>
    <w:p>
      <w:pPr/>
      <w:r>
        <w:t>Сайт: loyaltycode.ru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